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F96DA4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 w:rsidRPr="00F96DA4">
        <w:rPr>
          <w:rFonts w:cs="Arial"/>
          <w:b/>
          <w:color w:val="auto"/>
        </w:rPr>
        <w:t xml:space="preserve">EASYFLEX </w:t>
      </w:r>
      <w:r w:rsidR="0036192A">
        <w:rPr>
          <w:rFonts w:cs="Arial"/>
          <w:b/>
          <w:color w:val="auto"/>
        </w:rPr>
        <w:t>VOlet d’inspection</w:t>
      </w:r>
    </w:p>
    <w:p w:rsidR="00140B6F" w:rsidRPr="00F63A5E" w:rsidRDefault="0036192A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76050405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856A97" w:rsidRDefault="00856A97" w:rsidP="00856A97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F96DA4" w:rsidRPr="00F96DA4" w:rsidRDefault="00F96DA4" w:rsidP="00856A97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36192A" w:rsidRDefault="0036192A" w:rsidP="0036192A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36192A">
        <w:rPr>
          <w:rFonts w:ascii="Arial" w:hAnsi="Arial" w:cs="Arial"/>
          <w:b w:val="0"/>
          <w:caps w:val="0"/>
          <w:lang w:val="fr-BE"/>
        </w:rPr>
        <w:t>Chaque caisson de distribution peut être équipé d’un</w:t>
      </w:r>
      <w:r>
        <w:rPr>
          <w:rFonts w:ascii="Arial" w:hAnsi="Arial" w:cs="Arial"/>
          <w:b w:val="0"/>
          <w:caps w:val="0"/>
          <w:lang w:val="fr-BE"/>
        </w:rPr>
        <w:t xml:space="preserve"> volet d’inspection en quelques </w:t>
      </w:r>
      <w:r w:rsidRPr="0036192A">
        <w:rPr>
          <w:rFonts w:ascii="Arial" w:hAnsi="Arial" w:cs="Arial"/>
          <w:b w:val="0"/>
          <w:caps w:val="0"/>
          <w:lang w:val="fr-BE"/>
        </w:rPr>
        <w:t xml:space="preserve">minutes. Les vis sont comprises et permettent </w:t>
      </w:r>
      <w:r>
        <w:rPr>
          <w:rFonts w:ascii="Arial" w:hAnsi="Arial" w:cs="Arial"/>
          <w:b w:val="0"/>
          <w:caps w:val="0"/>
          <w:lang w:val="fr-BE"/>
        </w:rPr>
        <w:t xml:space="preserve">un montage rapide (ouverture et </w:t>
      </w:r>
      <w:r w:rsidRPr="0036192A">
        <w:rPr>
          <w:rFonts w:ascii="Arial" w:hAnsi="Arial" w:cs="Arial"/>
          <w:b w:val="0"/>
          <w:caps w:val="0"/>
          <w:lang w:val="fr-BE"/>
        </w:rPr>
        <w:t>fermeture). Le volet d’inspection peut être placé sur ou sou</w:t>
      </w:r>
      <w:r>
        <w:rPr>
          <w:rFonts w:ascii="Arial" w:hAnsi="Arial" w:cs="Arial"/>
          <w:b w:val="0"/>
          <w:caps w:val="0"/>
          <w:lang w:val="fr-BE"/>
        </w:rPr>
        <w:t xml:space="preserve">s le caisson de distribution et </w:t>
      </w:r>
      <w:r w:rsidRPr="0036192A">
        <w:rPr>
          <w:rFonts w:ascii="Arial" w:hAnsi="Arial" w:cs="Arial"/>
          <w:b w:val="0"/>
          <w:caps w:val="0"/>
          <w:lang w:val="fr-BE"/>
        </w:rPr>
        <w:t>peut être utilisé pour la chape, le béton et les faux murs/plafonds.</w:t>
      </w:r>
    </w:p>
    <w:p w:rsidR="0036192A" w:rsidRDefault="0036192A" w:rsidP="0036192A">
      <w:pPr>
        <w:pStyle w:val="besteksubtitel"/>
        <w:rPr>
          <w:rFonts w:ascii="Arial" w:hAnsi="Arial" w:cs="Arial"/>
          <w:b w:val="0"/>
          <w:caps w:val="0"/>
          <w:lang w:val="fr-BE"/>
        </w:rPr>
      </w:pPr>
      <w:bookmarkStart w:id="0" w:name="_GoBack"/>
      <w:bookmarkEnd w:id="0"/>
    </w:p>
    <w:p w:rsidR="0036192A" w:rsidRPr="0036192A" w:rsidRDefault="0036192A" w:rsidP="0036192A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36192A">
        <w:rPr>
          <w:rFonts w:ascii="Arial" w:hAnsi="Arial" w:cs="Arial"/>
          <w:b w:val="0"/>
          <w:caps w:val="0"/>
          <w:lang w:val="fr-BE"/>
        </w:rPr>
        <w:t>Ce volet d’inspection de haute qualité et durable permet</w:t>
      </w:r>
      <w:r>
        <w:rPr>
          <w:rFonts w:ascii="Arial" w:hAnsi="Arial" w:cs="Arial"/>
          <w:b w:val="0"/>
          <w:caps w:val="0"/>
          <w:lang w:val="fr-BE"/>
        </w:rPr>
        <w:t xml:space="preserve"> </w:t>
      </w:r>
      <w:r w:rsidRPr="0036192A">
        <w:rPr>
          <w:rFonts w:ascii="Arial" w:hAnsi="Arial" w:cs="Arial"/>
          <w:caps w:val="0"/>
          <w:lang w:val="fr-BE"/>
        </w:rPr>
        <w:t xml:space="preserve">l’accès au système de conduits </w:t>
      </w:r>
      <w:r w:rsidRPr="0036192A">
        <w:rPr>
          <w:rFonts w:ascii="Arial" w:hAnsi="Arial" w:cs="Arial"/>
          <w:caps w:val="0"/>
          <w:lang w:val="fr-BE"/>
        </w:rPr>
        <w:t>de ventilation Easyflex</w:t>
      </w:r>
      <w:r w:rsidRPr="0036192A">
        <w:rPr>
          <w:rFonts w:ascii="Arial" w:hAnsi="Arial" w:cs="Arial"/>
          <w:caps w:val="0"/>
          <w:vertAlign w:val="superscript"/>
          <w:lang w:val="fr-BE"/>
        </w:rPr>
        <w:t>®</w:t>
      </w:r>
      <w:r w:rsidRPr="0036192A">
        <w:rPr>
          <w:rFonts w:ascii="Arial" w:hAnsi="Arial" w:cs="Arial"/>
          <w:caps w:val="0"/>
          <w:lang w:val="fr-BE"/>
        </w:rPr>
        <w:t xml:space="preserve"> pour le nettoyage et/ou l’inspection des différents éléments</w:t>
      </w:r>
      <w:r w:rsidRPr="0036192A">
        <w:rPr>
          <w:rFonts w:ascii="Arial" w:hAnsi="Arial" w:cs="Arial"/>
          <w:b w:val="0"/>
          <w:caps w:val="0"/>
          <w:lang w:val="fr-BE"/>
        </w:rPr>
        <w:t>.</w:t>
      </w:r>
    </w:p>
    <w:p w:rsidR="0036192A" w:rsidRPr="0036192A" w:rsidRDefault="0036192A" w:rsidP="0036192A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36192A">
        <w:rPr>
          <w:rFonts w:ascii="Arial" w:hAnsi="Arial" w:cs="Arial"/>
          <w:b w:val="0"/>
          <w:caps w:val="0"/>
          <w:lang w:val="fr-BE"/>
        </w:rPr>
        <w:t xml:space="preserve">Sur </w:t>
      </w:r>
      <w:r w:rsidRPr="0036192A">
        <w:rPr>
          <w:rFonts w:ascii="Arial" w:hAnsi="Arial" w:cs="Arial"/>
          <w:caps w:val="0"/>
          <w:lang w:val="fr-BE"/>
        </w:rPr>
        <w:t xml:space="preserve">l’étiquette </w:t>
      </w:r>
      <w:r w:rsidRPr="0036192A">
        <w:rPr>
          <w:rFonts w:ascii="Arial" w:hAnsi="Arial" w:cs="Arial"/>
          <w:b w:val="0"/>
          <w:caps w:val="0"/>
          <w:lang w:val="fr-BE"/>
        </w:rPr>
        <w:t>on peut mentionner la date d’inspection, le responsable et les remarques</w:t>
      </w:r>
    </w:p>
    <w:p w:rsidR="0036192A" w:rsidRDefault="0036192A" w:rsidP="0036192A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36192A">
        <w:rPr>
          <w:rFonts w:ascii="Arial" w:hAnsi="Arial" w:cs="Arial"/>
          <w:b w:val="0"/>
          <w:caps w:val="0"/>
          <w:lang w:val="fr-BE"/>
        </w:rPr>
        <w:t>éventuelles. Ceci permet de sui</w:t>
      </w:r>
      <w:r>
        <w:rPr>
          <w:rFonts w:ascii="Arial" w:hAnsi="Arial" w:cs="Arial"/>
          <w:b w:val="0"/>
          <w:caps w:val="0"/>
          <w:lang w:val="fr-BE"/>
        </w:rPr>
        <w:t xml:space="preserve">vre l’entretien avec précision. </w:t>
      </w:r>
    </w:p>
    <w:p w:rsidR="0036192A" w:rsidRDefault="0036192A" w:rsidP="0036192A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36192A" w:rsidRPr="00856A97" w:rsidRDefault="0036192A" w:rsidP="0036192A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36192A">
        <w:rPr>
          <w:rFonts w:ascii="Arial" w:hAnsi="Arial" w:cs="Arial"/>
          <w:b w:val="0"/>
          <w:caps w:val="0"/>
          <w:lang w:val="fr-BE"/>
        </w:rPr>
        <w:t xml:space="preserve">La </w:t>
      </w:r>
      <w:r w:rsidRPr="0036192A">
        <w:rPr>
          <w:rFonts w:ascii="Arial" w:hAnsi="Arial" w:cs="Arial"/>
          <w:caps w:val="0"/>
          <w:lang w:val="fr-BE"/>
        </w:rPr>
        <w:t>mousse d’étanchéité</w:t>
      </w:r>
      <w:r w:rsidRPr="0036192A">
        <w:rPr>
          <w:rFonts w:ascii="Arial" w:hAnsi="Arial" w:cs="Arial"/>
          <w:b w:val="0"/>
          <w:caps w:val="0"/>
          <w:lang w:val="fr-BE"/>
        </w:rPr>
        <w:t xml:space="preserve"> permet une étanchéité parfaite</w:t>
      </w:r>
      <w:r>
        <w:rPr>
          <w:rFonts w:ascii="Arial" w:hAnsi="Arial" w:cs="Arial"/>
          <w:b w:val="0"/>
          <w:caps w:val="0"/>
          <w:lang w:val="fr-BE"/>
        </w:rPr>
        <w:t xml:space="preserve"> du réseau des conduits, ce qui </w:t>
      </w:r>
      <w:r w:rsidRPr="0036192A">
        <w:rPr>
          <w:rFonts w:ascii="Arial" w:hAnsi="Arial" w:cs="Arial"/>
          <w:b w:val="0"/>
          <w:caps w:val="0"/>
          <w:lang w:val="fr-BE"/>
        </w:rPr>
        <w:t>optimalise le flux d’air.</w:t>
      </w:r>
    </w:p>
    <w:p w:rsidR="00856A97" w:rsidRPr="00856A97" w:rsidRDefault="00856A97" w:rsidP="00856A97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FB2FEC" w:rsidRDefault="00FB2FEC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1323FC" w:rsidRPr="00D87911" w:rsidRDefault="001323FC" w:rsidP="00D87911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D87911" w:rsidRP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856A97" w:rsidRDefault="00856A97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36192A" w:rsidRDefault="0036192A" w:rsidP="0036192A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36192A">
        <w:rPr>
          <w:rFonts w:ascii="Arial" w:hAnsi="Arial" w:cs="Arial"/>
          <w:b w:val="0"/>
          <w:caps w:val="0"/>
          <w:lang w:val="fr-FR"/>
        </w:rPr>
        <w:t>Fabriqué en acier galvanisé</w:t>
      </w:r>
    </w:p>
    <w:p w:rsidR="0036192A" w:rsidRPr="0036192A" w:rsidRDefault="0036192A" w:rsidP="0036192A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36192A">
        <w:rPr>
          <w:rFonts w:ascii="Arial" w:hAnsi="Arial" w:cs="Arial"/>
          <w:b w:val="0"/>
          <w:caps w:val="0"/>
          <w:lang w:val="fr-FR"/>
        </w:rPr>
        <w:t>Mousse d’étanchéité</w:t>
      </w: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323FC" w:rsidRDefault="001323FC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856A97" w:rsidRPr="00F63A5E" w:rsidRDefault="00856A97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1323FC" w:rsidP="00F63A5E">
      <w:pPr>
        <w:pStyle w:val="besteksubtitel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APPLICATIONS</w:t>
      </w:r>
    </w:p>
    <w:p w:rsidR="001323FC" w:rsidRPr="001323FC" w:rsidRDefault="001323FC" w:rsidP="00F63A5E">
      <w:pPr>
        <w:pStyle w:val="besteksubtitel"/>
        <w:rPr>
          <w:rFonts w:ascii="Arial" w:hAnsi="Arial" w:cs="Arial"/>
          <w:lang w:val="fr-FR"/>
        </w:rPr>
      </w:pPr>
    </w:p>
    <w:p w:rsidR="001323FC" w:rsidRPr="001323FC" w:rsidRDefault="001323FC" w:rsidP="001323FC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36192A" w:rsidRPr="0036192A" w:rsidRDefault="0036192A" w:rsidP="0036192A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36192A">
        <w:rPr>
          <w:rFonts w:ascii="Arial" w:hAnsi="Arial" w:cs="Arial"/>
          <w:b w:val="0"/>
          <w:caps w:val="0"/>
          <w:lang w:val="fr-FR"/>
        </w:rPr>
        <w:t>Le volet d’inspection peut être installé sur :</w:t>
      </w:r>
    </w:p>
    <w:p w:rsidR="0036192A" w:rsidRDefault="0036192A" w:rsidP="0036192A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36192A">
        <w:rPr>
          <w:rFonts w:ascii="Arial" w:hAnsi="Arial" w:cs="Arial"/>
          <w:b w:val="0"/>
          <w:caps w:val="0"/>
          <w:lang w:val="fr-FR"/>
        </w:rPr>
        <w:t>Caisson de distribution droit 160 mm (G0013140)</w:t>
      </w:r>
    </w:p>
    <w:p w:rsidR="0036192A" w:rsidRDefault="0036192A" w:rsidP="0036192A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36192A">
        <w:rPr>
          <w:rFonts w:ascii="Arial" w:hAnsi="Arial" w:cs="Arial"/>
          <w:b w:val="0"/>
          <w:caps w:val="0"/>
          <w:lang w:val="fr-FR"/>
        </w:rPr>
        <w:t>Caisson de distribution coudé 160 mm (G0013135)</w:t>
      </w:r>
    </w:p>
    <w:p w:rsidR="0036192A" w:rsidRPr="0036192A" w:rsidRDefault="0036192A" w:rsidP="0036192A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fr-FR"/>
        </w:rPr>
      </w:pPr>
      <w:r w:rsidRPr="0036192A">
        <w:rPr>
          <w:rFonts w:ascii="Arial" w:hAnsi="Arial" w:cs="Arial"/>
          <w:b w:val="0"/>
          <w:caps w:val="0"/>
          <w:lang w:val="fr-FR"/>
        </w:rPr>
        <w:t>Caisson de distribution avec 8 piquages (G0013136)</w:t>
      </w:r>
    </w:p>
    <w:p w:rsidR="0036192A" w:rsidRDefault="0036192A" w:rsidP="0036192A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36192A" w:rsidRPr="00856A97" w:rsidRDefault="0036192A" w:rsidP="0036192A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D87911" w:rsidRDefault="00D87911" w:rsidP="00F63A5E">
      <w:pPr>
        <w:pStyle w:val="besteksubtitel"/>
        <w:rPr>
          <w:noProof/>
          <w:lang w:val="fr-FR"/>
        </w:rPr>
      </w:pPr>
    </w:p>
    <w:p w:rsidR="0036192A" w:rsidRPr="001323FC" w:rsidRDefault="0036192A" w:rsidP="00F63A5E">
      <w:pPr>
        <w:pStyle w:val="besteksubtitel"/>
        <w:rPr>
          <w:noProof/>
          <w:lang w:val="fr-FR"/>
        </w:rPr>
      </w:pPr>
    </w:p>
    <w:p w:rsidR="00D87911" w:rsidRPr="00F96DA4" w:rsidRDefault="00D87911" w:rsidP="00F63A5E">
      <w:pPr>
        <w:pStyle w:val="besteksubtitel"/>
        <w:rPr>
          <w:rFonts w:ascii="Arial" w:hAnsi="Arial" w:cs="Arial"/>
          <w:lang w:val="fr-FR"/>
        </w:rPr>
      </w:pPr>
    </w:p>
    <w:sectPr w:rsidR="00D87911" w:rsidRPr="00F96D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3270CB" w:rsidRDefault="001D13DB">
    <w:pPr>
      <w:pStyle w:val="Pieddepage"/>
      <w:rPr>
        <w:lang w:val="fr-FR"/>
      </w:rPr>
    </w:pPr>
    <w:r w:rsidRPr="003270CB">
      <w:rPr>
        <w:lang w:val="fr-FR"/>
      </w:rPr>
      <w:t xml:space="preserve">Easyflex </w:t>
    </w:r>
    <w:r w:rsidR="0036192A">
      <w:rPr>
        <w:lang w:val="fr-FR"/>
      </w:rPr>
      <w:t>Volet d’inspection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3533"/>
    <w:rsid w:val="000609B3"/>
    <w:rsid w:val="000F59CA"/>
    <w:rsid w:val="001323FC"/>
    <w:rsid w:val="00140B6F"/>
    <w:rsid w:val="00182232"/>
    <w:rsid w:val="001A0604"/>
    <w:rsid w:val="001D13DB"/>
    <w:rsid w:val="001E0B7E"/>
    <w:rsid w:val="001F75DD"/>
    <w:rsid w:val="002B3025"/>
    <w:rsid w:val="003270CB"/>
    <w:rsid w:val="0033614F"/>
    <w:rsid w:val="0036192A"/>
    <w:rsid w:val="00485141"/>
    <w:rsid w:val="004A752E"/>
    <w:rsid w:val="005731FB"/>
    <w:rsid w:val="00624346"/>
    <w:rsid w:val="00655FDF"/>
    <w:rsid w:val="00664812"/>
    <w:rsid w:val="0069479B"/>
    <w:rsid w:val="00856A97"/>
    <w:rsid w:val="0092458E"/>
    <w:rsid w:val="00933BC9"/>
    <w:rsid w:val="00AC12B7"/>
    <w:rsid w:val="00AE6205"/>
    <w:rsid w:val="00C13773"/>
    <w:rsid w:val="00C7233C"/>
    <w:rsid w:val="00CD2A82"/>
    <w:rsid w:val="00D87911"/>
    <w:rsid w:val="00DE6DC8"/>
    <w:rsid w:val="00F63A5E"/>
    <w:rsid w:val="00F96DA4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F5E34F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2018-02-26T12:44:00Z</dcterms:created>
  <dcterms:modified xsi:type="dcterms:W3CDTF">2018-02-26T12:48:00Z</dcterms:modified>
</cp:coreProperties>
</file>